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8D1017">
        <w:rPr>
          <w:rFonts w:ascii="Times New Roman" w:hAnsi="Times New Roman" w:cs="Times New Roman"/>
          <w:b/>
          <w:lang w:val="en-US"/>
        </w:rPr>
        <w:t>OSPMIVS</w:t>
      </w:r>
      <w:r w:rsidR="008D1017" w:rsidRPr="008D1017">
        <w:rPr>
          <w:rFonts w:ascii="Times New Roman" w:hAnsi="Times New Roman" w:cs="Times New Roman"/>
          <w:b/>
        </w:rPr>
        <w:t>3510</w:t>
      </w:r>
      <w:r w:rsidR="00AD6079">
        <w:rPr>
          <w:rFonts w:ascii="Times New Roman" w:hAnsi="Times New Roman" w:cs="Times New Roman"/>
          <w:b/>
        </w:rPr>
        <w:t xml:space="preserve"> –Основы спортивно-педагогического мастерства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>студентов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проводятся в комбинированной форме. На каждом  занятии  предлагается  подавать  студентам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коллоквиуме.  На  занятиях  студенты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сотрудничества.  Также  студенты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выполнения  требуется,  чтобы  студент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в  преобразований,  реконструкций,  обобщений.  Для  их  выполнения  необходимо привлекать ранее приобретенный опыт, устанавливать </w:t>
      </w:r>
      <w:proofErr w:type="spellStart"/>
      <w:r w:rsidRPr="00C63DD0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63DD0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связи. Решение других требует дополнительных знаний, которые студент должен приобрести самостоятельно. Третьи предполагают наличие у студентов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8D1017">
              <w:rPr>
                <w:rFonts w:ascii="Times New Roman" w:hAnsi="Times New Roman" w:cs="Times New Roman"/>
                <w:b/>
              </w:rPr>
              <w:t xml:space="preserve">1 </w:t>
            </w:r>
            <w:r w:rsidRPr="00E10385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8D1017">
              <w:rPr>
                <w:rFonts w:ascii="Times New Roman" w:hAnsi="Times New Roman" w:cs="Times New Roman"/>
                <w:b/>
                <w:lang w:val="kk-KZ"/>
              </w:rPr>
              <w:t>рганизация процесса тренировки в ИВС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D10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1.  Самостоятельное проведение УТЗ студентом. Задачи: развитие скоростных качеств в ИВС;  обучение приему техники в МВС. Срочный контроль за состоянием переносимости физических нагрузок,восстановления и пауз отдыха.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Default="008D1017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Общие основы тренировки.</w:t>
            </w:r>
          </w:p>
          <w:p w:rsidR="008D1017" w:rsidRPr="0065074E" w:rsidRDefault="008D1017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Организация процесса тренировки в ИВС.</w:t>
            </w:r>
          </w:p>
          <w:p w:rsidR="002C5ED6" w:rsidRPr="008D1017" w:rsidRDefault="002C5ED6" w:rsidP="008D1017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8D101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проведение УТЗ студентом. Задачи:  развитие силовых качеств в ИВС; обучение тактическим действиям в ИВС. Срочный </w:t>
            </w:r>
            <w:proofErr w:type="gramStart"/>
            <w:r w:rsidR="008D101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D1017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</w:t>
            </w:r>
            <w:r w:rsidR="000D4BB4">
              <w:rPr>
                <w:rFonts w:ascii="Times New Roman" w:hAnsi="Times New Roman" w:cs="Times New Roman"/>
                <w:sz w:val="28"/>
                <w:szCs w:val="28"/>
              </w:rPr>
              <w:t xml:space="preserve"> переносимости физических нагрузок, восстановления и пауз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0D4BB4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процесс в ИВС.</w:t>
            </w:r>
          </w:p>
          <w:p w:rsidR="002F79BA" w:rsidRPr="0065074E" w:rsidRDefault="000D4BB4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0D4BB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проведение УТЗ студентом. Задачи:  развитие ловкости в ИВС; совершенствование приема техники в ИВС. Срочный </w:t>
            </w:r>
            <w:proofErr w:type="gramStart"/>
            <w:r w:rsidR="000D4BB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0D4BB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переносимости физических нагрузок, восстановления и пауз.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0D4BB4" w:rsidRDefault="000D4BB4" w:rsidP="000D4BB4">
            <w:pPr>
              <w:pStyle w:val="a5"/>
              <w:ind w:left="17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1Требования к квалификационной характеристике педагогических и спортивных способностей педагога-тренера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r w:rsidR="00713FF4" w:rsidRPr="000D4B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End"/>
          </w:p>
          <w:p w:rsidR="008040BE" w:rsidRPr="00713FF4" w:rsidRDefault="000D4BB4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 w:rsidRPr="00713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0D4BB4">
              <w:rPr>
                <w:sz w:val="28"/>
                <w:szCs w:val="28"/>
                <w:lang w:val="kk-KZ"/>
              </w:rPr>
              <w:t xml:space="preserve"> Организация и проведение занятий направленных на развитие функциональной подготовки в спорте и ФК. Срочный контроль за состоянием переносимости физических нагрузок, восстановления и пауз</w:t>
            </w:r>
            <w:r w:rsidR="00D97856">
              <w:rPr>
                <w:sz w:val="28"/>
                <w:szCs w:val="28"/>
                <w:lang w:val="kk-KZ"/>
              </w:rPr>
              <w:t xml:space="preserve"> отдыха</w:t>
            </w:r>
            <w:r w:rsidR="000D4BB4">
              <w:rPr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D4B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Организация, формы и методы тренировки в ИВС.</w:t>
            </w:r>
            <w:r w:rsidR="000D4BB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0D4BB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D4BB4">
              <w:rPr>
                <w:rFonts w:ascii="Times New Roman" w:hAnsi="Times New Roman" w:cs="Times New Roman"/>
                <w:sz w:val="28"/>
                <w:szCs w:val="28"/>
              </w:rPr>
              <w:t>.Самостоятельное проведение УТЗ. Студентом. Задачи:  развитие гибкости в ИВС; совершенствование тактическим действиям</w:t>
            </w:r>
            <w:r w:rsidR="00D97856">
              <w:rPr>
                <w:rFonts w:ascii="Times New Roman" w:hAnsi="Times New Roman" w:cs="Times New Roman"/>
                <w:sz w:val="28"/>
                <w:szCs w:val="28"/>
              </w:rPr>
              <w:t xml:space="preserve"> в ИВС. Срочный </w:t>
            </w:r>
            <w:proofErr w:type="gramStart"/>
            <w:r w:rsidR="00D978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97856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переносимости физических нагрузок, восстановления и пауз отдыха.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2F79BA" w:rsidRPr="00D97856" w:rsidRDefault="00D97856" w:rsidP="00D9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1.Факторы тренировочной нагрузки в ИВС.</w:t>
            </w:r>
          </w:p>
          <w:p w:rsidR="002F79BA" w:rsidRPr="00D97856" w:rsidRDefault="00D97856" w:rsidP="00D9785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D97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</w:p>
          <w:p w:rsidR="00F66865" w:rsidRPr="0065074E" w:rsidRDefault="00F66865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97856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и проведение занятий направленных на развитие функциональной подготовки в ИВС. Срочный </w:t>
            </w:r>
            <w:proofErr w:type="gramStart"/>
            <w:r w:rsidR="00D978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97856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переносимости физических нагрузок, восстановления и пауз отдыха. Оценка уровня функциональной подготовленности спортсменов.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D97856" w:rsidRDefault="00D97856" w:rsidP="00D97856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1.Методы воспитания двигательных и морально-волевых, психологических качеств.</w:t>
            </w:r>
          </w:p>
          <w:p w:rsidR="00E95D60" w:rsidRPr="00D97856" w:rsidRDefault="00D97856" w:rsidP="00D97856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D97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D97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Организация и проведение занятий </w:t>
            </w:r>
            <w:r w:rsidR="00D978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направленных на развитие психологической подготовки в спорте и ФК. Срочный психологический контроль  за состоянием переносимомти физических нагрузок. 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D97856" w:rsidRDefault="00677846" w:rsidP="00D9785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Планирование многолетней подготовки в ИВС.</w:t>
            </w:r>
            <w:r w:rsidR="003566CD" w:rsidRPr="00D9785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65074E" w:rsidRDefault="00677846" w:rsidP="003566CD">
            <w:pPr>
              <w:pStyle w:val="a5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677846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ІІ.Планирование подготовки в ИВС.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677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Технология разработки и форма перспективного планирования в ИВС.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95D60" w:rsidRDefault="00677846" w:rsidP="0067784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разработки и формы перспективного планирования в ИВС.</w:t>
            </w:r>
          </w:p>
          <w:p w:rsidR="00677846" w:rsidRPr="00677846" w:rsidRDefault="00677846" w:rsidP="0067784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784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разработки и форма оперативного планирования в ИВС.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  <w:r w:rsidR="00677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Самостоятельное проведение УТЗ студентом. Задачи:  развитие скорости в ИВС;  Совершенствование тактическим действиям в ИВС.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677846" w:rsidRPr="00677846" w:rsidRDefault="00677846" w:rsidP="00677846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Технология разработки и форма оперативного планирования в ИВС</w:t>
            </w:r>
          </w:p>
          <w:p w:rsidR="008845C6" w:rsidRPr="00677846" w:rsidRDefault="00677846" w:rsidP="00677846">
            <w:pPr>
              <w:ind w:left="36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</w:t>
            </w:r>
            <w:r w:rsidR="008845C6" w:rsidRPr="00677846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D92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план перспективного планирования спортивной подготовки на год.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D92303" w:rsidRDefault="00D92303" w:rsidP="00D9230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Технология разработки и форма перспективного планирования в ИВС.  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="0067784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іу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. </w:t>
            </w:r>
            <w:r w:rsidR="00D9230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Учебно-тренировочный процесс в ИВС.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Практическое занятие 11. </w:t>
            </w:r>
            <w:r w:rsidR="00D92303">
              <w:rPr>
                <w:rFonts w:ascii="Times New Roman" w:hAnsi="Times New Roman" w:cs="Times New Roman"/>
                <w:sz w:val="28"/>
                <w:szCs w:val="28"/>
              </w:rPr>
              <w:t>Составить план оперативного планирования на 21 года.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D92303" w:rsidRDefault="00D92303" w:rsidP="00D9230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Составить план-конспект в УТЗ в ИВС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="0067784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D9230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Основы спортивной тренировки.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92303">
              <w:rPr>
                <w:rFonts w:ascii="Times New Roman" w:hAnsi="Times New Roman" w:cs="Times New Roman"/>
                <w:sz w:val="28"/>
                <w:szCs w:val="28"/>
              </w:rPr>
              <w:t>. Организация и проведение педагогического контроля в ИВС.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D92303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ИВС.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Самоконтроль в спорте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713FF4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1.Ведение дневника само</w:t>
            </w:r>
            <w:r w:rsidR="004C2649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контроля</w:t>
            </w:r>
          </w:p>
          <w:p w:rsidR="00F44C12" w:rsidRPr="00820A69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  <w:r w:rsidR="00820A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820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Самостоятельное проведение УТЗ в ИВС.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Default="00820A69" w:rsidP="00820A6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развития скорости в ИВС.</w:t>
            </w:r>
          </w:p>
          <w:p w:rsidR="00820A69" w:rsidRPr="00820A69" w:rsidRDefault="00820A69" w:rsidP="00820A6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Совершенствование тактических действий в ИВС.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820A69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формировании основ спортивно-педагогического мастерства в ИВС.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умений по дисциплине. </w:t>
            </w:r>
          </w:p>
          <w:p w:rsidR="004C2649" w:rsidRPr="0065074E" w:rsidRDefault="00820A69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Разработать протокол тестирования по ОФП. СФП и технико-тактической подготовки в ИВС.</w:t>
            </w: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proofErr w:type="spellStart"/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proofErr w:type="spellEnd"/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proofErr w:type="spellStart"/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proofErr w:type="spellEnd"/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20A69" w:rsidRPr="00820A69" w:rsidRDefault="00820A69" w:rsidP="00820A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A69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820A69">
        <w:rPr>
          <w:rFonts w:ascii="Times New Roman" w:hAnsi="Times New Roman" w:cs="Times New Roman"/>
          <w:sz w:val="24"/>
          <w:szCs w:val="24"/>
        </w:rPr>
        <w:t xml:space="preserve"> И.И. Теория и методика спортивных </w:t>
      </w:r>
      <w:proofErr w:type="spellStart"/>
      <w:r w:rsidRPr="00820A69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820A6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20A69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820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A69">
        <w:rPr>
          <w:rFonts w:ascii="Times New Roman" w:hAnsi="Times New Roman" w:cs="Times New Roman"/>
          <w:sz w:val="24"/>
          <w:szCs w:val="24"/>
        </w:rPr>
        <w:t>пособие.-Алматы</w:t>
      </w:r>
      <w:proofErr w:type="spellEnd"/>
      <w:r w:rsidRPr="00820A69">
        <w:rPr>
          <w:rFonts w:ascii="Times New Roman" w:hAnsi="Times New Roman" w:cs="Times New Roman"/>
          <w:sz w:val="24"/>
          <w:szCs w:val="24"/>
        </w:rPr>
        <w:t>: Казак университет, 2012.-166.</w:t>
      </w:r>
    </w:p>
    <w:p w:rsidR="00FB7AC4" w:rsidRPr="00820A69" w:rsidRDefault="00820A69" w:rsidP="00820A69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Мартыненко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И.И. Основы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детско-юношеского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спортав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учебно-методическое пособие 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Казак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., 2015.-122с.</w:t>
      </w:r>
      <w:r w:rsidR="00FB7AC4" w:rsidRPr="00820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820A69" w:rsidP="00820A69">
      <w:pPr>
        <w:pStyle w:val="ae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3.</w:t>
      </w:r>
      <w:r w:rsidR="00FB7AC4"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</w:t>
      </w:r>
      <w:proofErr w:type="gramStart"/>
      <w:r w:rsidR="00FB7AC4" w:rsidRPr="002971FA">
        <w:rPr>
          <w:rFonts w:ascii="Times New Roman" w:hAnsi="Times New Roman"/>
          <w:sz w:val="24"/>
          <w:szCs w:val="24"/>
        </w:rPr>
        <w:t>.</w:t>
      </w:r>
      <w:proofErr w:type="gramEnd"/>
      <w:r w:rsidR="00FB7AC4" w:rsidRPr="00297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7AC4" w:rsidRPr="002971FA">
        <w:rPr>
          <w:rFonts w:ascii="Times New Roman" w:hAnsi="Times New Roman"/>
          <w:sz w:val="24"/>
          <w:szCs w:val="24"/>
        </w:rPr>
        <w:t>п</w:t>
      </w:r>
      <w:proofErr w:type="gramEnd"/>
      <w:r w:rsidR="00FB7AC4" w:rsidRPr="002971FA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="00FB7AC4" w:rsidRPr="002971FA">
        <w:rPr>
          <w:rFonts w:ascii="Times New Roman" w:hAnsi="Times New Roman"/>
          <w:sz w:val="24"/>
          <w:szCs w:val="24"/>
        </w:rPr>
        <w:t>высш</w:t>
      </w:r>
      <w:proofErr w:type="spellEnd"/>
      <w:r w:rsidR="00FB7AC4" w:rsidRPr="002971FA">
        <w:rPr>
          <w:rFonts w:ascii="Times New Roman" w:hAnsi="Times New Roman"/>
          <w:sz w:val="24"/>
          <w:szCs w:val="24"/>
        </w:rPr>
        <w:t>. учеб. заведений / Е.Н. Назарова, Ю.Д. Жигалов. – М.: Издательский центр «Академия», 2007. – 256с</w:t>
      </w:r>
      <w:proofErr w:type="gramStart"/>
      <w:r w:rsidR="00FB7AC4" w:rsidRPr="002971FA">
        <w:rPr>
          <w:rFonts w:ascii="Times New Roman" w:hAnsi="Times New Roman"/>
          <w:sz w:val="24"/>
          <w:szCs w:val="24"/>
        </w:rPr>
        <w:t>..</w:t>
      </w:r>
      <w:proofErr w:type="gramEnd"/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1FA">
        <w:rPr>
          <w:rFonts w:ascii="Times New Roman" w:hAnsi="Times New Roman" w:cs="Times New Roman"/>
          <w:sz w:val="24"/>
          <w:szCs w:val="24"/>
        </w:rPr>
        <w:t>Багнетова</w:t>
      </w:r>
      <w:proofErr w:type="spellEnd"/>
      <w:r w:rsidRPr="002971FA">
        <w:rPr>
          <w:rFonts w:ascii="Times New Roman" w:hAnsi="Times New Roman" w:cs="Times New Roman"/>
          <w:sz w:val="24"/>
          <w:szCs w:val="24"/>
        </w:rPr>
        <w:t xml:space="preserve"> Е.А. Гигиена физического воспитания и спорта. Курс лекций. – Ростов-на-Дону: Феникс, 2009.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971FA">
        <w:rPr>
          <w:rFonts w:ascii="Times New Roman" w:hAnsi="Times New Roman" w:cs="Times New Roman"/>
          <w:sz w:val="24"/>
          <w:szCs w:val="24"/>
        </w:rPr>
        <w:t>Вайнбаум</w:t>
      </w:r>
      <w:proofErr w:type="spellEnd"/>
      <w:r w:rsidRPr="002971FA">
        <w:rPr>
          <w:rFonts w:ascii="Times New Roman" w:hAnsi="Times New Roman" w:cs="Times New Roman"/>
          <w:sz w:val="24"/>
          <w:szCs w:val="24"/>
        </w:rPr>
        <w:t xml:space="preserve"> Я.С., Коваль В.И., Родионова Т.А. Гигиена физического воспитания и спорта. – М.: Академия, 2005.</w:t>
      </w:r>
    </w:p>
    <w:p w:rsidR="00FB7AC4" w:rsidRPr="002971FA" w:rsidRDefault="00FB7AC4" w:rsidP="00820A6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4A13" w:rsidRPr="00820A69" w:rsidRDefault="00E948A2" w:rsidP="00820A69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</w:t>
      </w:r>
      <w:proofErr w:type="spellStart"/>
      <w:r w:rsidR="00FB7AC4" w:rsidRPr="002971FA">
        <w:t>Каз</w:t>
      </w:r>
      <w:proofErr w:type="spellEnd"/>
      <w:r w:rsidR="00FB7AC4" w:rsidRPr="002971FA">
        <w:rPr>
          <w:lang w:val="kk-KZ"/>
        </w:rPr>
        <w:t>НУ</w:t>
      </w:r>
      <w:r w:rsidR="00FB7AC4" w:rsidRPr="002971FA">
        <w:t>, УМКД</w:t>
      </w:r>
      <w:r w:rsidR="00FB7AC4" w:rsidRPr="002971FA">
        <w:rPr>
          <w:lang w:val="kk-KZ"/>
        </w:rPr>
        <w:t>;</w:t>
      </w:r>
      <w:r w:rsidR="00FB7AC4" w:rsidRPr="002971FA">
        <w:t xml:space="preserve"> </w:t>
      </w:r>
      <w:r w:rsidR="00FB7AC4" w:rsidRPr="002971FA">
        <w:rPr>
          <w:lang w:val="kk-KZ"/>
        </w:rPr>
        <w:t xml:space="preserve"> лекции ОЗО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820A69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820A69" w:rsidRDefault="00F04A13" w:rsidP="00820A69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820A69" w:rsidRDefault="00F04A13" w:rsidP="00820A69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820A69" w:rsidRDefault="00F04A13" w:rsidP="00820A6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28" w:rsidRDefault="00FB6A28" w:rsidP="008040BE">
      <w:pPr>
        <w:spacing w:after="0" w:line="240" w:lineRule="auto"/>
      </w:pPr>
      <w:r>
        <w:separator/>
      </w:r>
    </w:p>
  </w:endnote>
  <w:endnote w:type="continuationSeparator" w:id="0">
    <w:p w:rsidR="00FB6A28" w:rsidRDefault="00FB6A28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28" w:rsidRDefault="00FB6A28" w:rsidP="008040BE">
      <w:pPr>
        <w:spacing w:after="0" w:line="240" w:lineRule="auto"/>
      </w:pPr>
      <w:r>
        <w:separator/>
      </w:r>
    </w:p>
  </w:footnote>
  <w:footnote w:type="continuationSeparator" w:id="0">
    <w:p w:rsidR="00FB6A28" w:rsidRDefault="00FB6A28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A6"/>
    <w:multiLevelType w:val="hybridMultilevel"/>
    <w:tmpl w:val="36302CAA"/>
    <w:lvl w:ilvl="0" w:tplc="C5AAB2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3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70757EBE"/>
    <w:multiLevelType w:val="hybridMultilevel"/>
    <w:tmpl w:val="389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0"/>
  </w:num>
  <w:num w:numId="5">
    <w:abstractNumId w:val="1"/>
  </w:num>
  <w:num w:numId="6">
    <w:abstractNumId w:val="21"/>
  </w:num>
  <w:num w:numId="7">
    <w:abstractNumId w:val="11"/>
  </w:num>
  <w:num w:numId="8">
    <w:abstractNumId w:val="13"/>
  </w:num>
  <w:num w:numId="9">
    <w:abstractNumId w:val="31"/>
  </w:num>
  <w:num w:numId="10">
    <w:abstractNumId w:val="9"/>
  </w:num>
  <w:num w:numId="11">
    <w:abstractNumId w:val="29"/>
  </w:num>
  <w:num w:numId="12">
    <w:abstractNumId w:val="27"/>
  </w:num>
  <w:num w:numId="13">
    <w:abstractNumId w:val="22"/>
  </w:num>
  <w:num w:numId="14">
    <w:abstractNumId w:val="7"/>
  </w:num>
  <w:num w:numId="15">
    <w:abstractNumId w:val="4"/>
  </w:num>
  <w:num w:numId="16">
    <w:abstractNumId w:val="32"/>
  </w:num>
  <w:num w:numId="17">
    <w:abstractNumId w:val="23"/>
  </w:num>
  <w:num w:numId="18">
    <w:abstractNumId w:val="25"/>
  </w:num>
  <w:num w:numId="19">
    <w:abstractNumId w:val="26"/>
  </w:num>
  <w:num w:numId="20">
    <w:abstractNumId w:val="2"/>
  </w:num>
  <w:num w:numId="21">
    <w:abstractNumId w:val="17"/>
  </w:num>
  <w:num w:numId="22">
    <w:abstractNumId w:val="3"/>
  </w:num>
  <w:num w:numId="23">
    <w:abstractNumId w:val="15"/>
  </w:num>
  <w:num w:numId="24">
    <w:abstractNumId w:val="24"/>
  </w:num>
  <w:num w:numId="25">
    <w:abstractNumId w:val="30"/>
  </w:num>
  <w:num w:numId="26">
    <w:abstractNumId w:val="16"/>
  </w:num>
  <w:num w:numId="27">
    <w:abstractNumId w:val="14"/>
  </w:num>
  <w:num w:numId="28">
    <w:abstractNumId w:val="6"/>
  </w:num>
  <w:num w:numId="29">
    <w:abstractNumId w:val="5"/>
  </w:num>
  <w:num w:numId="30">
    <w:abstractNumId w:val="8"/>
  </w:num>
  <w:num w:numId="31">
    <w:abstractNumId w:val="18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13"/>
    <w:rsid w:val="000115DD"/>
    <w:rsid w:val="00083804"/>
    <w:rsid w:val="00093A7D"/>
    <w:rsid w:val="00094B67"/>
    <w:rsid w:val="000D4B39"/>
    <w:rsid w:val="000D4BB4"/>
    <w:rsid w:val="000F0102"/>
    <w:rsid w:val="000F7CDD"/>
    <w:rsid w:val="00104D1B"/>
    <w:rsid w:val="00147ED8"/>
    <w:rsid w:val="001C09A7"/>
    <w:rsid w:val="001C267A"/>
    <w:rsid w:val="002971FA"/>
    <w:rsid w:val="002C4D04"/>
    <w:rsid w:val="002C5ED6"/>
    <w:rsid w:val="002D6B0D"/>
    <w:rsid w:val="002D7C08"/>
    <w:rsid w:val="002F3EDC"/>
    <w:rsid w:val="002F79BA"/>
    <w:rsid w:val="003566CD"/>
    <w:rsid w:val="004C2649"/>
    <w:rsid w:val="0053224B"/>
    <w:rsid w:val="00537D20"/>
    <w:rsid w:val="0059623F"/>
    <w:rsid w:val="005A0322"/>
    <w:rsid w:val="006144D1"/>
    <w:rsid w:val="0065074E"/>
    <w:rsid w:val="00651CD9"/>
    <w:rsid w:val="0066063A"/>
    <w:rsid w:val="00677846"/>
    <w:rsid w:val="00695177"/>
    <w:rsid w:val="00713FF4"/>
    <w:rsid w:val="00792C84"/>
    <w:rsid w:val="007F1242"/>
    <w:rsid w:val="008040BE"/>
    <w:rsid w:val="00820A69"/>
    <w:rsid w:val="00826BDE"/>
    <w:rsid w:val="00841713"/>
    <w:rsid w:val="0087565F"/>
    <w:rsid w:val="008845C6"/>
    <w:rsid w:val="0089470D"/>
    <w:rsid w:val="008B4D17"/>
    <w:rsid w:val="008C453D"/>
    <w:rsid w:val="008D1017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D6079"/>
    <w:rsid w:val="00AF0C33"/>
    <w:rsid w:val="00BA5598"/>
    <w:rsid w:val="00BF3045"/>
    <w:rsid w:val="00C33ADF"/>
    <w:rsid w:val="00C55B4D"/>
    <w:rsid w:val="00C63DD0"/>
    <w:rsid w:val="00C761B2"/>
    <w:rsid w:val="00C93E55"/>
    <w:rsid w:val="00D92303"/>
    <w:rsid w:val="00D97856"/>
    <w:rsid w:val="00DC18D7"/>
    <w:rsid w:val="00DE62D7"/>
    <w:rsid w:val="00E076F2"/>
    <w:rsid w:val="00E10385"/>
    <w:rsid w:val="00E14D66"/>
    <w:rsid w:val="00E1732E"/>
    <w:rsid w:val="00E202F9"/>
    <w:rsid w:val="00E64289"/>
    <w:rsid w:val="00E948A2"/>
    <w:rsid w:val="00E95D60"/>
    <w:rsid w:val="00EB5591"/>
    <w:rsid w:val="00F04A13"/>
    <w:rsid w:val="00F44C12"/>
    <w:rsid w:val="00F458BD"/>
    <w:rsid w:val="00F66865"/>
    <w:rsid w:val="00F7315E"/>
    <w:rsid w:val="00FB2632"/>
    <w:rsid w:val="00FB6A28"/>
    <w:rsid w:val="00FB7AC4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Aisulu</cp:lastModifiedBy>
  <cp:revision>7</cp:revision>
  <dcterms:created xsi:type="dcterms:W3CDTF">2017-01-15T10:31:00Z</dcterms:created>
  <dcterms:modified xsi:type="dcterms:W3CDTF">2018-11-24T02:47:00Z</dcterms:modified>
</cp:coreProperties>
</file>